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2EC" w:rsidRPr="00CC32EC" w:rsidRDefault="00CC32EC" w:rsidP="00CC32EC">
      <w:pPr>
        <w:pStyle w:val="intro"/>
        <w:shd w:val="clear" w:color="auto" w:fill="FFFFFF"/>
        <w:spacing w:before="0" w:beforeAutospacing="0" w:after="225" w:afterAutospacing="0"/>
        <w:rPr>
          <w:rFonts w:ascii="Arial" w:hAnsi="Arial" w:cs="Arial"/>
          <w:i/>
          <w:color w:val="191919"/>
        </w:rPr>
      </w:pPr>
      <w:bookmarkStart w:id="0" w:name="_GoBack"/>
      <w:r w:rsidRPr="00CC32EC">
        <w:rPr>
          <w:rFonts w:ascii="Arial" w:hAnsi="Arial" w:cs="Arial"/>
          <w:i/>
          <w:color w:val="191919"/>
        </w:rPr>
        <w:t xml:space="preserve">Rick </w:t>
      </w:r>
      <w:proofErr w:type="spellStart"/>
      <w:r w:rsidRPr="00CC32EC">
        <w:rPr>
          <w:rFonts w:ascii="Arial" w:hAnsi="Arial" w:cs="Arial"/>
          <w:i/>
          <w:color w:val="191919"/>
        </w:rPr>
        <w:t>Westerman</w:t>
      </w:r>
      <w:proofErr w:type="spellEnd"/>
      <w:r w:rsidRPr="00CC32EC">
        <w:rPr>
          <w:rFonts w:ascii="Arial" w:hAnsi="Arial" w:cs="Arial"/>
          <w:i/>
          <w:color w:val="191919"/>
        </w:rPr>
        <w:t xml:space="preserve"> is Senior Vice President, Investor Relations and Corporate Responsibility for Liberty Global, a position he has held since June 2005. In his current role, he oversees the company’s IR &amp; CR efforts on a global basis.  Rick is an Executive Officer of Liberty Global and he sits on the company’s Executive Leadership Team, as well as its Investment Committee and its Regulatory Committee.</w:t>
      </w:r>
    </w:p>
    <w:bookmarkEnd w:id="0"/>
    <w:p w:rsidR="00CC32EC" w:rsidRDefault="00CC32EC" w:rsidP="00CC32E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Prior to June 2005, Rick served as the Chief Financial Officer for a predecessor company of Liberty Global from June 1999, where his responsibilities included oversight and planning of all financial and treasury operations for the company. Prior to joining Liberty, he served as Treasurer of EchoStar Communications Corporation (currently DISH Network), a leading satellite television provider in the United States.</w:t>
      </w:r>
    </w:p>
    <w:p w:rsidR="00CC32EC" w:rsidRDefault="00CC32EC" w:rsidP="00CC32E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Prior to joining EchoStar, Rick served as Vice President, Equity Research for UBS Securities, LLC, a subsidiary of the Union Bank of Switzerland, where he followed companies in the media, entertainment, and telecommunications industries. Of note, he was among the first Wall Street analysts to provide research coverage of the satellite communications industry.</w:t>
      </w:r>
    </w:p>
    <w:p w:rsidR="00CC32EC" w:rsidRDefault="00CC32EC" w:rsidP="00CC32EC">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Rick holds a Masters of Business Administration in Finance from the University of Rochester (New York) and a Bachelor of Arts in Economics from Boston College. He graduated with </w:t>
      </w:r>
      <w:proofErr w:type="spellStart"/>
      <w:r>
        <w:rPr>
          <w:rFonts w:ascii="Arial" w:hAnsi="Arial" w:cs="Arial"/>
          <w:color w:val="191919"/>
        </w:rPr>
        <w:t>honors</w:t>
      </w:r>
      <w:proofErr w:type="spellEnd"/>
      <w:r>
        <w:rPr>
          <w:rFonts w:ascii="Arial" w:hAnsi="Arial" w:cs="Arial"/>
          <w:color w:val="191919"/>
        </w:rPr>
        <w:t xml:space="preserve"> from both institutions.</w:t>
      </w:r>
    </w:p>
    <w:p w:rsidR="00873543" w:rsidRPr="00F17A0E" w:rsidRDefault="00873543" w:rsidP="00F17A0E"/>
    <w:sectPr w:rsidR="00873543" w:rsidRPr="00F1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0F160B"/>
    <w:rsid w:val="004B0C42"/>
    <w:rsid w:val="004D4309"/>
    <w:rsid w:val="00804BC9"/>
    <w:rsid w:val="00827DFC"/>
    <w:rsid w:val="00873543"/>
    <w:rsid w:val="00C01958"/>
    <w:rsid w:val="00C060C4"/>
    <w:rsid w:val="00CC32EC"/>
    <w:rsid w:val="00F17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190294814">
      <w:bodyDiv w:val="1"/>
      <w:marLeft w:val="0"/>
      <w:marRight w:val="0"/>
      <w:marTop w:val="0"/>
      <w:marBottom w:val="0"/>
      <w:divBdr>
        <w:top w:val="none" w:sz="0" w:space="0" w:color="auto"/>
        <w:left w:val="none" w:sz="0" w:space="0" w:color="auto"/>
        <w:bottom w:val="none" w:sz="0" w:space="0" w:color="auto"/>
        <w:right w:val="none" w:sz="0" w:space="0" w:color="auto"/>
      </w:divBdr>
    </w:div>
    <w:div w:id="1346245664">
      <w:bodyDiv w:val="1"/>
      <w:marLeft w:val="0"/>
      <w:marRight w:val="0"/>
      <w:marTop w:val="0"/>
      <w:marBottom w:val="0"/>
      <w:divBdr>
        <w:top w:val="none" w:sz="0" w:space="0" w:color="auto"/>
        <w:left w:val="none" w:sz="0" w:space="0" w:color="auto"/>
        <w:bottom w:val="none" w:sz="0" w:space="0" w:color="auto"/>
        <w:right w:val="none" w:sz="0" w:space="0" w:color="auto"/>
      </w:divBdr>
    </w:div>
    <w:div w:id="1430588051">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2020-06-08T10:09:00Z</dcterms:created>
  <dcterms:modified xsi:type="dcterms:W3CDTF">2020-06-08T10:09:00Z</dcterms:modified>
</cp:coreProperties>
</file>